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81" w:rsidRPr="00F603B9" w:rsidRDefault="001A0034" w:rsidP="00F603B9">
      <w:pPr>
        <w:ind w:left="360"/>
        <w:jc w:val="center"/>
        <w:rPr>
          <w:rFonts w:ascii="Times New Roman" w:hAnsi="Times New Roman" w:cs="Times New Roman"/>
          <w:b/>
        </w:rPr>
      </w:pPr>
      <w:r w:rsidRPr="00F603B9">
        <w:rPr>
          <w:rFonts w:ascii="Times New Roman" w:hAnsi="Times New Roman" w:cs="Times New Roman"/>
          <w:b/>
        </w:rPr>
        <w:t>Il terribile isolamento  nella “post-modernità”</w:t>
      </w:r>
    </w:p>
    <w:p w:rsidR="001A0034" w:rsidRPr="00F603B9" w:rsidRDefault="001A0034" w:rsidP="00F603B9">
      <w:pPr>
        <w:jc w:val="center"/>
        <w:rPr>
          <w:rFonts w:ascii="Times New Roman" w:hAnsi="Times New Roman" w:cs="Times New Roman"/>
          <w:b/>
        </w:rPr>
      </w:pPr>
    </w:p>
    <w:p w:rsidR="001A0034" w:rsidRPr="00F603B9" w:rsidRDefault="00131097" w:rsidP="00F603B9">
      <w:pPr>
        <w:jc w:val="both"/>
        <w:rPr>
          <w:rFonts w:ascii="Times New Roman" w:hAnsi="Times New Roman" w:cs="Times New Roman"/>
        </w:rPr>
      </w:pPr>
      <w:r w:rsidRPr="00F603B9">
        <w:rPr>
          <w:rFonts w:ascii="Times New Roman" w:hAnsi="Times New Roman" w:cs="Times New Roman"/>
        </w:rPr>
        <w:t xml:space="preserve">1. </w:t>
      </w:r>
      <w:r w:rsidR="001A0034" w:rsidRPr="00F603B9">
        <w:rPr>
          <w:rFonts w:ascii="Times New Roman" w:hAnsi="Times New Roman" w:cs="Times New Roman"/>
        </w:rPr>
        <w:t>Occorre distinguere l’</w:t>
      </w:r>
      <w:r w:rsidR="001A0034" w:rsidRPr="00F603B9">
        <w:rPr>
          <w:rFonts w:ascii="Times New Roman" w:hAnsi="Times New Roman" w:cs="Times New Roman"/>
          <w:i/>
        </w:rPr>
        <w:t xml:space="preserve">isolamento </w:t>
      </w:r>
      <w:r w:rsidR="001A0034" w:rsidRPr="00F603B9">
        <w:rPr>
          <w:rFonts w:ascii="Times New Roman" w:hAnsi="Times New Roman" w:cs="Times New Roman"/>
        </w:rPr>
        <w:t xml:space="preserve">e la </w:t>
      </w:r>
      <w:r w:rsidR="001A0034" w:rsidRPr="00F603B9">
        <w:rPr>
          <w:rFonts w:ascii="Times New Roman" w:hAnsi="Times New Roman" w:cs="Times New Roman"/>
          <w:i/>
        </w:rPr>
        <w:t>solitudine</w:t>
      </w:r>
      <w:r w:rsidR="001A0034" w:rsidRPr="00F603B9">
        <w:rPr>
          <w:rFonts w:ascii="Times New Roman" w:hAnsi="Times New Roman" w:cs="Times New Roman"/>
        </w:rPr>
        <w:t>; l’aspetto saliente del primo fenomeno sembra costituito dall’obbligatorietà, dal carattere imposto socialmente, senza che si manifesti un’opzione particolare che costituisca il fondamento di ogni sorta di reclusione. Si può presupporre che l’isolamento coatto costituisca una ferita, articolandosi una condizione di sofferenza e ciò a partire dalla natura socievole dell’uomo, che tende a maturarsi attraverso il nutrimento e lo stimolo che proviene dagli altri soggetti associati. La solitudine può presentarsi invece come una scelta, più o meno suggerita da una cultura o da una dottrina, ma basata sempre, almeno all’inizio, su di un gesto di libertà.  Nel mondo antico, certe scuole filosofiche esaltavano il “vivere nascostamente”, o l’ “autarchia” interiore, invitando a costruire una resistente cittadella dentro di sé, per resistere e reagire alle tempeste sconvolgenti dell’esistenza</w:t>
      </w:r>
      <w:r w:rsidR="003A7B44" w:rsidRPr="00F603B9">
        <w:rPr>
          <w:rFonts w:ascii="Times New Roman" w:hAnsi="Times New Roman" w:cs="Times New Roman"/>
        </w:rPr>
        <w:t xml:space="preserve"> (P. Hadot)</w:t>
      </w:r>
      <w:r w:rsidR="001A0034" w:rsidRPr="00F603B9">
        <w:rPr>
          <w:rFonts w:ascii="Times New Roman" w:hAnsi="Times New Roman" w:cs="Times New Roman"/>
        </w:rPr>
        <w:t>.</w:t>
      </w:r>
    </w:p>
    <w:p w:rsidR="001A0034" w:rsidRPr="00F603B9" w:rsidRDefault="007E6881" w:rsidP="00F603B9">
      <w:pPr>
        <w:jc w:val="both"/>
        <w:rPr>
          <w:rFonts w:ascii="Times New Roman" w:hAnsi="Times New Roman" w:cs="Times New Roman"/>
        </w:rPr>
      </w:pPr>
      <w:r w:rsidRPr="00F603B9">
        <w:rPr>
          <w:rFonts w:ascii="Times New Roman" w:hAnsi="Times New Roman" w:cs="Times New Roman"/>
        </w:rPr>
        <w:t xml:space="preserve">  </w:t>
      </w:r>
      <w:r w:rsidR="00131097" w:rsidRPr="00F603B9">
        <w:rPr>
          <w:rFonts w:ascii="Times New Roman" w:hAnsi="Times New Roman" w:cs="Times New Roman"/>
        </w:rPr>
        <w:t xml:space="preserve">  </w:t>
      </w:r>
      <w:r w:rsidR="001A0034" w:rsidRPr="00F603B9">
        <w:rPr>
          <w:rFonts w:ascii="Times New Roman" w:hAnsi="Times New Roman" w:cs="Times New Roman"/>
        </w:rPr>
        <w:t xml:space="preserve">Dopo Plotino, e per impulso singolare del cristianesimo, si scoprono le risorse dell’interiorità: “Noli foras ire… Redi in te ipsum… in interiore homine abitat veritas “, come </w:t>
      </w:r>
      <w:r w:rsidR="003A7B44" w:rsidRPr="00F603B9">
        <w:rPr>
          <w:rFonts w:ascii="Times New Roman" w:hAnsi="Times New Roman" w:cs="Times New Roman"/>
        </w:rPr>
        <w:t>afferma</w:t>
      </w:r>
      <w:r w:rsidR="001A0034" w:rsidRPr="00F603B9">
        <w:rPr>
          <w:rFonts w:ascii="Times New Roman" w:hAnsi="Times New Roman" w:cs="Times New Roman"/>
        </w:rPr>
        <w:t xml:space="preserve"> S. Agostino</w:t>
      </w:r>
      <w:r w:rsidR="003A7B44" w:rsidRPr="00F603B9">
        <w:rPr>
          <w:rFonts w:ascii="Times New Roman" w:hAnsi="Times New Roman" w:cs="Times New Roman"/>
        </w:rPr>
        <w:t xml:space="preserve"> (</w:t>
      </w:r>
      <w:r w:rsidR="003A7B44" w:rsidRPr="00F603B9">
        <w:rPr>
          <w:rFonts w:ascii="Times New Roman" w:hAnsi="Times New Roman" w:cs="Times New Roman"/>
          <w:i/>
        </w:rPr>
        <w:t>De vera religione</w:t>
      </w:r>
      <w:r w:rsidR="003A7B44" w:rsidRPr="00F603B9">
        <w:rPr>
          <w:rFonts w:ascii="Times New Roman" w:hAnsi="Times New Roman" w:cs="Times New Roman"/>
        </w:rPr>
        <w:t>)</w:t>
      </w:r>
      <w:r w:rsidR="001A0034" w:rsidRPr="00F603B9">
        <w:rPr>
          <w:rFonts w:ascii="Times New Roman" w:hAnsi="Times New Roman" w:cs="Times New Roman"/>
        </w:rPr>
        <w:t xml:space="preserve">, </w:t>
      </w:r>
      <w:r w:rsidR="00D61FC0" w:rsidRPr="00F603B9">
        <w:rPr>
          <w:rFonts w:ascii="Times New Roman" w:hAnsi="Times New Roman" w:cs="Times New Roman"/>
        </w:rPr>
        <w:t>ripetuto o parafrasato da una lunga serie di pensatori che tuttavia attribuiscono significati diversi a questa medesima sentenza. In molti eremi o</w:t>
      </w:r>
      <w:r w:rsidR="003A7B44" w:rsidRPr="00F603B9">
        <w:rPr>
          <w:rFonts w:ascii="Times New Roman" w:hAnsi="Times New Roman" w:cs="Times New Roman"/>
        </w:rPr>
        <w:t xml:space="preserve"> romitaggi, sulla porta di tanti</w:t>
      </w:r>
      <w:r w:rsidR="00D61FC0" w:rsidRPr="00F603B9">
        <w:rPr>
          <w:rFonts w:ascii="Times New Roman" w:hAnsi="Times New Roman" w:cs="Times New Roman"/>
        </w:rPr>
        <w:t xml:space="preserve"> conventi, anche in Italia, sta scritto: “O beata solitudo, o sola beatitudo”, ad affermare che la solitudine scelta è proprio la via per allontanarsi dalle tenebre del mondo e ricercare nel silenzio l’autentica felicità</w:t>
      </w:r>
      <w:r w:rsidR="003A7B44" w:rsidRPr="00F603B9">
        <w:rPr>
          <w:rFonts w:ascii="Times New Roman" w:hAnsi="Times New Roman" w:cs="Times New Roman"/>
        </w:rPr>
        <w:t xml:space="preserve"> (sentenza attribuita erroneamente a Seneca e, più tardi, a Bernardo di Chiaravalle)</w:t>
      </w:r>
      <w:r w:rsidR="00D61FC0" w:rsidRPr="00F603B9">
        <w:rPr>
          <w:rFonts w:ascii="Times New Roman" w:hAnsi="Times New Roman" w:cs="Times New Roman"/>
        </w:rPr>
        <w:t>.</w:t>
      </w:r>
    </w:p>
    <w:p w:rsidR="00D61FC0" w:rsidRPr="00F603B9" w:rsidRDefault="00131097" w:rsidP="00F603B9">
      <w:pPr>
        <w:jc w:val="both"/>
        <w:rPr>
          <w:rFonts w:ascii="Times New Roman" w:hAnsi="Times New Roman" w:cs="Times New Roman"/>
        </w:rPr>
      </w:pPr>
      <w:r w:rsidRPr="00F603B9">
        <w:rPr>
          <w:rFonts w:ascii="Times New Roman" w:hAnsi="Times New Roman" w:cs="Times New Roman"/>
        </w:rPr>
        <w:t xml:space="preserve">    </w:t>
      </w:r>
      <w:r w:rsidR="00D61FC0" w:rsidRPr="00F603B9">
        <w:rPr>
          <w:rFonts w:ascii="Times New Roman" w:hAnsi="Times New Roman" w:cs="Times New Roman"/>
        </w:rPr>
        <w:t>Per questo primo punto, vedi gli scritti, dedicati ad illustrare codesta distinzione, di J.</w:t>
      </w:r>
      <w:r w:rsidR="003A7B44" w:rsidRPr="00F603B9">
        <w:rPr>
          <w:rFonts w:ascii="Times New Roman" w:hAnsi="Times New Roman" w:cs="Times New Roman"/>
        </w:rPr>
        <w:t xml:space="preserve"> Lotz ; cfr. P. Prini, </w:t>
      </w:r>
      <w:r w:rsidR="003A7B44" w:rsidRPr="00F603B9">
        <w:rPr>
          <w:rFonts w:ascii="Times New Roman" w:hAnsi="Times New Roman" w:cs="Times New Roman"/>
          <w:i/>
        </w:rPr>
        <w:t>Plotino e la fondazione  dell’umanesimo interiore</w:t>
      </w:r>
      <w:r w:rsidR="003A7B44" w:rsidRPr="00F603B9">
        <w:rPr>
          <w:rFonts w:ascii="Times New Roman" w:hAnsi="Times New Roman" w:cs="Times New Roman"/>
        </w:rPr>
        <w:t xml:space="preserve">, Vita e Pensiero, Milano 1992. </w:t>
      </w:r>
    </w:p>
    <w:p w:rsidR="00131097" w:rsidRPr="00F603B9" w:rsidRDefault="00131097" w:rsidP="00F603B9">
      <w:pPr>
        <w:jc w:val="both"/>
        <w:rPr>
          <w:rFonts w:ascii="Times New Roman" w:hAnsi="Times New Roman" w:cs="Times New Roman"/>
        </w:rPr>
      </w:pPr>
    </w:p>
    <w:p w:rsidR="00D61FC0" w:rsidRPr="00F603B9" w:rsidRDefault="00131097" w:rsidP="00F603B9">
      <w:pPr>
        <w:jc w:val="both"/>
        <w:rPr>
          <w:rFonts w:ascii="Times New Roman" w:hAnsi="Times New Roman" w:cs="Times New Roman"/>
        </w:rPr>
      </w:pPr>
      <w:r w:rsidRPr="00F603B9">
        <w:rPr>
          <w:rFonts w:ascii="Times New Roman" w:hAnsi="Times New Roman" w:cs="Times New Roman"/>
        </w:rPr>
        <w:t xml:space="preserve">2. </w:t>
      </w:r>
      <w:r w:rsidR="00D61FC0" w:rsidRPr="00F603B9">
        <w:rPr>
          <w:rFonts w:ascii="Times New Roman" w:hAnsi="Times New Roman" w:cs="Times New Roman"/>
        </w:rPr>
        <w:t xml:space="preserve">La questione del </w:t>
      </w:r>
      <w:r w:rsidR="00D61FC0" w:rsidRPr="00F603B9">
        <w:rPr>
          <w:rFonts w:ascii="Times New Roman" w:hAnsi="Times New Roman" w:cs="Times New Roman"/>
          <w:i/>
        </w:rPr>
        <w:t>solipsismo</w:t>
      </w:r>
      <w:r w:rsidR="00D61FC0" w:rsidRPr="00F603B9">
        <w:rPr>
          <w:rFonts w:ascii="Times New Roman" w:hAnsi="Times New Roman" w:cs="Times New Roman"/>
        </w:rPr>
        <w:t>.  A partire dagli esordi della “modernità”, le energie prometeiche dell’umano si s-cate</w:t>
      </w:r>
      <w:r w:rsidR="003A7B44" w:rsidRPr="00F603B9">
        <w:rPr>
          <w:rFonts w:ascii="Times New Roman" w:hAnsi="Times New Roman" w:cs="Times New Roman"/>
        </w:rPr>
        <w:t>nano, e tutti gli universi sociali</w:t>
      </w:r>
      <w:r w:rsidR="00D61FC0" w:rsidRPr="00F603B9">
        <w:rPr>
          <w:rFonts w:ascii="Times New Roman" w:hAnsi="Times New Roman" w:cs="Times New Roman"/>
        </w:rPr>
        <w:t xml:space="preserve"> subiscono, almeno in Occidente</w:t>
      </w:r>
      <w:r w:rsidR="003A7B44" w:rsidRPr="00F603B9">
        <w:rPr>
          <w:rFonts w:ascii="Times New Roman" w:hAnsi="Times New Roman" w:cs="Times New Roman"/>
        </w:rPr>
        <w:t>,</w:t>
      </w:r>
      <w:r w:rsidR="00D61FC0" w:rsidRPr="00F603B9">
        <w:rPr>
          <w:rFonts w:ascii="Times New Roman" w:hAnsi="Times New Roman" w:cs="Times New Roman"/>
        </w:rPr>
        <w:t xml:space="preserve"> una vigorosa acceleraz</w:t>
      </w:r>
      <w:r w:rsidR="003A7B44" w:rsidRPr="00F603B9">
        <w:rPr>
          <w:rFonts w:ascii="Times New Roman" w:hAnsi="Times New Roman" w:cs="Times New Roman"/>
        </w:rPr>
        <w:t>ione. In maniera ancor più vorticosa</w:t>
      </w:r>
      <w:r w:rsidR="00D61FC0" w:rsidRPr="00F603B9">
        <w:rPr>
          <w:rFonts w:ascii="Times New Roman" w:hAnsi="Times New Roman" w:cs="Times New Roman"/>
        </w:rPr>
        <w:t xml:space="preserve"> nella tarda modernità, o post-modernità, o ultra-modernità, o come si voglia definire l’età in cui ci è dato di vivere. Si modifica la percezione stessa della temporalità e il fenomeno della </w:t>
      </w:r>
      <w:r w:rsidR="00D61FC0" w:rsidRPr="00F603B9">
        <w:rPr>
          <w:rFonts w:ascii="Times New Roman" w:hAnsi="Times New Roman" w:cs="Times New Roman"/>
          <w:i/>
        </w:rPr>
        <w:t>globalizzazione</w:t>
      </w:r>
      <w:r w:rsidR="00D61FC0" w:rsidRPr="00F603B9">
        <w:rPr>
          <w:rFonts w:ascii="Times New Roman" w:hAnsi="Times New Roman" w:cs="Times New Roman"/>
        </w:rPr>
        <w:t xml:space="preserve"> spazza via tu</w:t>
      </w:r>
      <w:r w:rsidR="003A7B44" w:rsidRPr="00F603B9">
        <w:rPr>
          <w:rFonts w:ascii="Times New Roman" w:hAnsi="Times New Roman" w:cs="Times New Roman"/>
        </w:rPr>
        <w:t>tte le barriere, anche se pare</w:t>
      </w:r>
      <w:r w:rsidR="00D61FC0" w:rsidRPr="00F603B9">
        <w:rPr>
          <w:rFonts w:ascii="Times New Roman" w:hAnsi="Times New Roman" w:cs="Times New Roman"/>
        </w:rPr>
        <w:t xml:space="preserve"> suscitare movimenti di reazione e di autodifesa. All’isolamento come fenomeno empirico si accompagna la “solitudine trascendentale”.  Prende forma il fenomeno filosofico del </w:t>
      </w:r>
      <w:r w:rsidR="00D61FC0" w:rsidRPr="00F603B9">
        <w:rPr>
          <w:rFonts w:ascii="Times New Roman" w:hAnsi="Times New Roman" w:cs="Times New Roman"/>
          <w:i/>
        </w:rPr>
        <w:t>solipsismo</w:t>
      </w:r>
      <w:r w:rsidR="00D61FC0" w:rsidRPr="00F603B9">
        <w:rPr>
          <w:rFonts w:ascii="Times New Roman" w:hAnsi="Times New Roman" w:cs="Times New Roman"/>
        </w:rPr>
        <w:t>: soltanto l’</w:t>
      </w:r>
      <w:r w:rsidR="00D61FC0" w:rsidRPr="00F603B9">
        <w:rPr>
          <w:rFonts w:ascii="Times New Roman" w:hAnsi="Times New Roman" w:cs="Times New Roman"/>
          <w:i/>
        </w:rPr>
        <w:t>ego</w:t>
      </w:r>
      <w:r w:rsidR="00D61FC0" w:rsidRPr="00F603B9">
        <w:rPr>
          <w:rFonts w:ascii="Times New Roman" w:hAnsi="Times New Roman" w:cs="Times New Roman"/>
        </w:rPr>
        <w:t>, soltanto il se medesimo vive e brilla e gli</w:t>
      </w:r>
      <w:r w:rsidR="003A7B44" w:rsidRPr="00F603B9">
        <w:rPr>
          <w:rFonts w:ascii="Times New Roman" w:hAnsi="Times New Roman" w:cs="Times New Roman"/>
        </w:rPr>
        <w:t xml:space="preserve"> altri uomini e il mondo intero</w:t>
      </w:r>
      <w:r w:rsidR="00D61FC0" w:rsidRPr="00F603B9">
        <w:rPr>
          <w:rFonts w:ascii="Times New Roman" w:hAnsi="Times New Roman" w:cs="Times New Roman"/>
        </w:rPr>
        <w:t xml:space="preserve"> si fondano</w:t>
      </w:r>
      <w:r w:rsidR="003A7B44" w:rsidRPr="00F603B9">
        <w:rPr>
          <w:rFonts w:ascii="Times New Roman" w:hAnsi="Times New Roman" w:cs="Times New Roman"/>
        </w:rPr>
        <w:t xml:space="preserve"> </w:t>
      </w:r>
      <w:r w:rsidR="00D61FC0" w:rsidRPr="00F603B9">
        <w:rPr>
          <w:rFonts w:ascii="Times New Roman" w:hAnsi="Times New Roman" w:cs="Times New Roman"/>
        </w:rPr>
        <w:t>sulla forza costituente dell’</w:t>
      </w:r>
      <w:r w:rsidR="00191620" w:rsidRPr="00F603B9">
        <w:rPr>
          <w:rFonts w:ascii="Times New Roman" w:hAnsi="Times New Roman" w:cs="Times New Roman"/>
          <w:i/>
        </w:rPr>
        <w:t>ego</w:t>
      </w:r>
      <w:r w:rsidR="00191620" w:rsidRPr="00F603B9">
        <w:rPr>
          <w:rFonts w:ascii="Times New Roman" w:hAnsi="Times New Roman" w:cs="Times New Roman"/>
        </w:rPr>
        <w:t>, e dunq</w:t>
      </w:r>
      <w:r w:rsidR="003A7B44" w:rsidRPr="00F603B9">
        <w:rPr>
          <w:rFonts w:ascii="Times New Roman" w:hAnsi="Times New Roman" w:cs="Times New Roman"/>
        </w:rPr>
        <w:t xml:space="preserve">ue si riconducono ad esso. </w:t>
      </w:r>
      <w:r w:rsidRPr="00F603B9">
        <w:rPr>
          <w:rFonts w:ascii="Times New Roman" w:hAnsi="Times New Roman" w:cs="Times New Roman"/>
        </w:rPr>
        <w:t xml:space="preserve">  </w:t>
      </w:r>
      <w:r w:rsidR="003A7B44" w:rsidRPr="00F603B9">
        <w:rPr>
          <w:rFonts w:ascii="Times New Roman" w:hAnsi="Times New Roman" w:cs="Times New Roman"/>
        </w:rPr>
        <w:t>Così</w:t>
      </w:r>
      <w:r w:rsidR="00191620" w:rsidRPr="00F603B9">
        <w:rPr>
          <w:rFonts w:ascii="Times New Roman" w:hAnsi="Times New Roman" w:cs="Times New Roman"/>
        </w:rPr>
        <w:t xml:space="preserve"> il mondo</w:t>
      </w:r>
      <w:r w:rsidR="003A7B44" w:rsidRPr="00F603B9">
        <w:rPr>
          <w:rFonts w:ascii="Times New Roman" w:hAnsi="Times New Roman" w:cs="Times New Roman"/>
        </w:rPr>
        <w:t xml:space="preserve">, nella sua integralità, </w:t>
      </w:r>
      <w:r w:rsidR="00191620" w:rsidRPr="00F603B9">
        <w:rPr>
          <w:rFonts w:ascii="Times New Roman" w:hAnsi="Times New Roman" w:cs="Times New Roman"/>
        </w:rPr>
        <w:t xml:space="preserve">sembra esser fagocitato, a partire dalla seconda delle </w:t>
      </w:r>
      <w:r w:rsidR="00191620" w:rsidRPr="00F603B9">
        <w:rPr>
          <w:rFonts w:ascii="Times New Roman" w:hAnsi="Times New Roman" w:cs="Times New Roman"/>
          <w:i/>
        </w:rPr>
        <w:t xml:space="preserve">Meditationes </w:t>
      </w:r>
      <w:r w:rsidR="00191620" w:rsidRPr="00F603B9">
        <w:rPr>
          <w:rFonts w:ascii="Times New Roman" w:hAnsi="Times New Roman" w:cs="Times New Roman"/>
        </w:rPr>
        <w:t xml:space="preserve"> di Cartesio, </w:t>
      </w:r>
      <w:r w:rsidR="003A7B44" w:rsidRPr="00F603B9">
        <w:rPr>
          <w:rFonts w:ascii="Times New Roman" w:hAnsi="Times New Roman" w:cs="Times New Roman"/>
        </w:rPr>
        <w:t>d</w:t>
      </w:r>
      <w:r w:rsidR="00191620" w:rsidRPr="00F603B9">
        <w:rPr>
          <w:rFonts w:ascii="Times New Roman" w:hAnsi="Times New Roman" w:cs="Times New Roman"/>
        </w:rPr>
        <w:t>all’abisso dell’</w:t>
      </w:r>
      <w:r w:rsidR="00191620" w:rsidRPr="00F603B9">
        <w:rPr>
          <w:rFonts w:ascii="Times New Roman" w:hAnsi="Times New Roman" w:cs="Times New Roman"/>
          <w:i/>
        </w:rPr>
        <w:t>eg</w:t>
      </w:r>
      <w:r w:rsidR="003A7B44" w:rsidRPr="00F603B9">
        <w:rPr>
          <w:rFonts w:ascii="Times New Roman" w:hAnsi="Times New Roman" w:cs="Times New Roman"/>
          <w:i/>
        </w:rPr>
        <w:t>o</w:t>
      </w:r>
      <w:r w:rsidR="003A7B44" w:rsidRPr="00F603B9">
        <w:rPr>
          <w:rFonts w:ascii="Times New Roman" w:hAnsi="Times New Roman" w:cs="Times New Roman"/>
        </w:rPr>
        <w:t>, risolvendosi in una totale immanenza nell’àmbito della soggettività</w:t>
      </w:r>
      <w:r w:rsidR="00191620" w:rsidRPr="00F603B9">
        <w:rPr>
          <w:rFonts w:ascii="Times New Roman" w:hAnsi="Times New Roman" w:cs="Times New Roman"/>
        </w:rPr>
        <w:t xml:space="preserve">. </w:t>
      </w:r>
    </w:p>
    <w:p w:rsidR="00191620" w:rsidRPr="00F603B9" w:rsidRDefault="007E6881" w:rsidP="00F603B9">
      <w:pPr>
        <w:jc w:val="both"/>
        <w:rPr>
          <w:rFonts w:ascii="Times New Roman" w:hAnsi="Times New Roman" w:cs="Times New Roman"/>
        </w:rPr>
      </w:pPr>
      <w:r w:rsidRPr="00F603B9">
        <w:rPr>
          <w:rFonts w:ascii="Times New Roman" w:hAnsi="Times New Roman" w:cs="Times New Roman"/>
        </w:rPr>
        <w:t>I</w:t>
      </w:r>
      <w:r w:rsidR="00191620" w:rsidRPr="00F603B9">
        <w:rPr>
          <w:rFonts w:ascii="Times New Roman" w:hAnsi="Times New Roman" w:cs="Times New Roman"/>
        </w:rPr>
        <w:t>l solipsismo, che avanza con una cadenza di concatenazioni irresistibili,</w:t>
      </w:r>
      <w:r w:rsidRPr="00F603B9">
        <w:rPr>
          <w:rFonts w:ascii="Times New Roman" w:hAnsi="Times New Roman" w:cs="Times New Roman"/>
        </w:rPr>
        <w:t xml:space="preserve"> </w:t>
      </w:r>
      <w:r w:rsidR="00191620" w:rsidRPr="00F603B9">
        <w:rPr>
          <w:rFonts w:ascii="Times New Roman" w:hAnsi="Times New Roman" w:cs="Times New Roman"/>
        </w:rPr>
        <w:t xml:space="preserve">culmina nell’evanescenza dell’alterità, sia del mondo, sia di Dio, rendendo vaghi </w:t>
      </w:r>
      <w:r w:rsidR="008773EC" w:rsidRPr="00F603B9">
        <w:rPr>
          <w:rFonts w:ascii="Times New Roman" w:hAnsi="Times New Roman" w:cs="Times New Roman"/>
        </w:rPr>
        <w:t xml:space="preserve">ed esangui </w:t>
      </w:r>
      <w:r w:rsidR="00191620" w:rsidRPr="00F603B9">
        <w:rPr>
          <w:rFonts w:ascii="Times New Roman" w:hAnsi="Times New Roman" w:cs="Times New Roman"/>
        </w:rPr>
        <w:t>anche i rapporti intersoggettivi.</w:t>
      </w:r>
    </w:p>
    <w:p w:rsidR="00191620" w:rsidRPr="00F603B9" w:rsidRDefault="007E6881" w:rsidP="00F603B9">
      <w:pPr>
        <w:jc w:val="both"/>
        <w:rPr>
          <w:rFonts w:ascii="Times New Roman" w:hAnsi="Times New Roman" w:cs="Times New Roman"/>
        </w:rPr>
      </w:pPr>
      <w:r w:rsidRPr="00F603B9">
        <w:rPr>
          <w:rFonts w:ascii="Times New Roman" w:hAnsi="Times New Roman" w:cs="Times New Roman"/>
        </w:rPr>
        <w:t xml:space="preserve">   </w:t>
      </w:r>
      <w:r w:rsidR="00191620" w:rsidRPr="00F603B9">
        <w:rPr>
          <w:rFonts w:ascii="Times New Roman" w:hAnsi="Times New Roman" w:cs="Times New Roman"/>
        </w:rPr>
        <w:t>Sia E. Husserl (</w:t>
      </w:r>
      <w:r w:rsidR="00191620" w:rsidRPr="00F603B9">
        <w:rPr>
          <w:rFonts w:ascii="Times New Roman" w:hAnsi="Times New Roman" w:cs="Times New Roman"/>
          <w:i/>
        </w:rPr>
        <w:t>Quinta meditazione cartesiana</w:t>
      </w:r>
      <w:r w:rsidRPr="00F603B9">
        <w:rPr>
          <w:rFonts w:ascii="Times New Roman" w:hAnsi="Times New Roman" w:cs="Times New Roman"/>
        </w:rPr>
        <w:t xml:space="preserve"> e</w:t>
      </w:r>
      <w:r w:rsidR="00191620" w:rsidRPr="00F603B9">
        <w:rPr>
          <w:rFonts w:ascii="Times New Roman" w:hAnsi="Times New Roman" w:cs="Times New Roman"/>
        </w:rPr>
        <w:t xml:space="preserve"> </w:t>
      </w:r>
      <w:r w:rsidR="00191620" w:rsidRPr="00F603B9">
        <w:rPr>
          <w:rFonts w:ascii="Times New Roman" w:hAnsi="Times New Roman" w:cs="Times New Roman"/>
          <w:i/>
        </w:rPr>
        <w:t xml:space="preserve">Krisis </w:t>
      </w:r>
      <w:r w:rsidR="00191620" w:rsidRPr="00F603B9">
        <w:rPr>
          <w:rFonts w:ascii="Times New Roman" w:hAnsi="Times New Roman" w:cs="Times New Roman"/>
        </w:rPr>
        <w:t>§</w:t>
      </w:r>
      <w:r w:rsidRPr="00F603B9">
        <w:rPr>
          <w:rFonts w:ascii="Times New Roman" w:hAnsi="Times New Roman" w:cs="Times New Roman"/>
        </w:rPr>
        <w:t>§ 53-55), sia</w:t>
      </w:r>
      <w:r w:rsidR="00191620" w:rsidRPr="00F603B9">
        <w:rPr>
          <w:rFonts w:ascii="Times New Roman" w:hAnsi="Times New Roman" w:cs="Times New Roman"/>
        </w:rPr>
        <w:t xml:space="preserve"> G. Gentile (</w:t>
      </w:r>
      <w:r w:rsidR="00191620" w:rsidRPr="00F603B9">
        <w:rPr>
          <w:rFonts w:ascii="Times New Roman" w:hAnsi="Times New Roman" w:cs="Times New Roman"/>
          <w:i/>
        </w:rPr>
        <w:t>Genesi e struttura della società</w:t>
      </w:r>
      <w:r w:rsidR="00191620" w:rsidRPr="00F603B9">
        <w:rPr>
          <w:rFonts w:ascii="Times New Roman" w:hAnsi="Times New Roman" w:cs="Times New Roman"/>
        </w:rPr>
        <w:t xml:space="preserve">, </w:t>
      </w:r>
      <w:r w:rsidRPr="00F603B9">
        <w:rPr>
          <w:rFonts w:ascii="Times New Roman" w:hAnsi="Times New Roman" w:cs="Times New Roman"/>
        </w:rPr>
        <w:t xml:space="preserve">opera </w:t>
      </w:r>
      <w:r w:rsidR="00191620" w:rsidRPr="00F603B9">
        <w:rPr>
          <w:rFonts w:ascii="Times New Roman" w:hAnsi="Times New Roman" w:cs="Times New Roman"/>
        </w:rPr>
        <w:t xml:space="preserve">postuma) lottano disperatamente contro l’alea del solipsismo, </w:t>
      </w:r>
      <w:r w:rsidRPr="00F603B9">
        <w:rPr>
          <w:rFonts w:ascii="Times New Roman" w:hAnsi="Times New Roman" w:cs="Times New Roman"/>
        </w:rPr>
        <w:t>che avvertono come una perdita,</w:t>
      </w:r>
      <w:r w:rsidR="00191620" w:rsidRPr="00F603B9">
        <w:rPr>
          <w:rFonts w:ascii="Times New Roman" w:hAnsi="Times New Roman" w:cs="Times New Roman"/>
        </w:rPr>
        <w:t xml:space="preserve"> una disumanizzazione</w:t>
      </w:r>
      <w:r w:rsidRPr="00F603B9">
        <w:rPr>
          <w:rFonts w:ascii="Times New Roman" w:hAnsi="Times New Roman" w:cs="Times New Roman"/>
        </w:rPr>
        <w:t xml:space="preserve"> e come la distruzione </w:t>
      </w:r>
      <w:r w:rsidR="00191620" w:rsidRPr="00F603B9">
        <w:rPr>
          <w:rFonts w:ascii="Times New Roman" w:hAnsi="Times New Roman" w:cs="Times New Roman"/>
        </w:rPr>
        <w:t xml:space="preserve"> della dimensione giuridico-politica, ma è dubbio che riescano a sottrarsi dal fascino pericoloso del solipsismo. Esso scorre parallelo al fenomeno della solitudine empirica, mostrando ancora una volta l’impressionante parallelismo tra la solitudine trascendentale e quella empirica.</w:t>
      </w:r>
    </w:p>
    <w:p w:rsidR="00506ED7" w:rsidRPr="00F603B9" w:rsidRDefault="007E6881" w:rsidP="00F603B9">
      <w:pPr>
        <w:jc w:val="both"/>
        <w:rPr>
          <w:rFonts w:ascii="Times New Roman" w:eastAsia="Times New Roman" w:hAnsi="Times New Roman" w:cs="Times New Roman"/>
          <w:color w:val="202122"/>
          <w:shd w:val="clear" w:color="auto" w:fill="FFFFFF"/>
        </w:rPr>
      </w:pPr>
      <w:r w:rsidRPr="00F603B9">
        <w:rPr>
          <w:rFonts w:ascii="Times New Roman" w:hAnsi="Times New Roman" w:cs="Times New Roman"/>
        </w:rPr>
        <w:t xml:space="preserve">    </w:t>
      </w:r>
      <w:r w:rsidR="00191620" w:rsidRPr="00F603B9">
        <w:rPr>
          <w:rFonts w:ascii="Times New Roman" w:hAnsi="Times New Roman" w:cs="Times New Roman"/>
        </w:rPr>
        <w:t xml:space="preserve">Circa questo punto cfr. </w:t>
      </w:r>
      <w:r w:rsidR="00191620" w:rsidRPr="00F603B9">
        <w:rPr>
          <w:rFonts w:ascii="Times New Roman" w:hAnsi="Times New Roman" w:cs="Times New Roman"/>
          <w:i/>
        </w:rPr>
        <w:t>Enciclopedia filosofica di Gallarate</w:t>
      </w:r>
      <w:r w:rsidR="00191620" w:rsidRPr="00F603B9">
        <w:rPr>
          <w:rFonts w:ascii="Times New Roman" w:hAnsi="Times New Roman" w:cs="Times New Roman"/>
        </w:rPr>
        <w:t>, ultima edizione</w:t>
      </w:r>
      <w:r w:rsidR="0017192E" w:rsidRPr="00F603B9">
        <w:rPr>
          <w:rFonts w:ascii="Times New Roman" w:hAnsi="Times New Roman" w:cs="Times New Roman"/>
        </w:rPr>
        <w:t xml:space="preserve"> (2006)</w:t>
      </w:r>
      <w:r w:rsidR="00191620" w:rsidRPr="00F603B9">
        <w:rPr>
          <w:rFonts w:ascii="Times New Roman" w:hAnsi="Times New Roman" w:cs="Times New Roman"/>
        </w:rPr>
        <w:t xml:space="preserve">, </w:t>
      </w:r>
      <w:r w:rsidR="00191620" w:rsidRPr="00F603B9">
        <w:rPr>
          <w:rFonts w:ascii="Times New Roman" w:hAnsi="Times New Roman" w:cs="Times New Roman"/>
          <w:i/>
        </w:rPr>
        <w:t>ad vocem</w:t>
      </w:r>
      <w:r w:rsidR="00191620" w:rsidRPr="00F603B9">
        <w:rPr>
          <w:rFonts w:ascii="Times New Roman" w:hAnsi="Times New Roman" w:cs="Times New Roman"/>
        </w:rPr>
        <w:t>: la sintesi è operata d</w:t>
      </w:r>
      <w:r w:rsidR="0017192E" w:rsidRPr="00F603B9">
        <w:rPr>
          <w:rFonts w:ascii="Times New Roman" w:hAnsi="Times New Roman" w:cs="Times New Roman"/>
        </w:rPr>
        <w:t xml:space="preserve">a B. Centrone. Una curiosità: ha una grande fortuna il libello di G. C. Scotti, </w:t>
      </w:r>
      <w:r w:rsidR="00506ED7" w:rsidRPr="00F603B9">
        <w:rPr>
          <w:rFonts w:ascii="Times New Roman" w:eastAsia="Times New Roman" w:hAnsi="Times New Roman" w:cs="Times New Roman"/>
          <w:i/>
          <w:iCs/>
          <w:color w:val="202122"/>
        </w:rPr>
        <w:t>La Monarchie des solipses</w:t>
      </w:r>
      <w:r w:rsidR="00506ED7" w:rsidRPr="00F603B9">
        <w:rPr>
          <w:rFonts w:ascii="Times New Roman" w:eastAsia="Times New Roman" w:hAnsi="Times New Roman" w:cs="Times New Roman"/>
          <w:color w:val="202122"/>
          <w:shd w:val="clear" w:color="auto" w:fill="FFFFFF"/>
        </w:rPr>
        <w:t> (1652); solipsisti sarebbero i Gesuiti, dato che il potente Ordine avrebbe cercato se stesso e il proprio interesse, obliando la doverosa ricerca di Dio.</w:t>
      </w:r>
    </w:p>
    <w:p w:rsidR="00506ED7" w:rsidRPr="00F603B9" w:rsidRDefault="00506ED7" w:rsidP="00F603B9">
      <w:pPr>
        <w:jc w:val="both"/>
        <w:rPr>
          <w:rFonts w:ascii="Times New Roman" w:eastAsia="Times New Roman" w:hAnsi="Times New Roman" w:cs="Times New Roman"/>
        </w:rPr>
      </w:pPr>
    </w:p>
    <w:p w:rsidR="00506ED7" w:rsidRPr="00F603B9" w:rsidRDefault="00506ED7" w:rsidP="00F603B9">
      <w:pPr>
        <w:jc w:val="both"/>
        <w:rPr>
          <w:rFonts w:ascii="Times New Roman" w:hAnsi="Times New Roman" w:cs="Times New Roman"/>
        </w:rPr>
      </w:pPr>
      <w:r w:rsidRPr="00F603B9">
        <w:rPr>
          <w:rFonts w:ascii="Times New Roman" w:hAnsi="Times New Roman" w:cs="Times New Roman"/>
        </w:rPr>
        <w:t xml:space="preserve">3. </w:t>
      </w:r>
      <w:r w:rsidR="00B03BC0" w:rsidRPr="00F603B9">
        <w:rPr>
          <w:rFonts w:ascii="Times New Roman" w:hAnsi="Times New Roman" w:cs="Times New Roman"/>
        </w:rPr>
        <w:t xml:space="preserve"> Il tema della </w:t>
      </w:r>
      <w:r w:rsidR="00B03BC0" w:rsidRPr="00F603B9">
        <w:rPr>
          <w:rFonts w:ascii="Times New Roman" w:hAnsi="Times New Roman" w:cs="Times New Roman"/>
          <w:i/>
        </w:rPr>
        <w:t>solitudine n</w:t>
      </w:r>
      <w:r w:rsidRPr="00F603B9">
        <w:rPr>
          <w:rFonts w:ascii="Times New Roman" w:hAnsi="Times New Roman" w:cs="Times New Roman"/>
          <w:i/>
        </w:rPr>
        <w:t>ella filosofia</w:t>
      </w:r>
      <w:r w:rsidRPr="00F603B9">
        <w:rPr>
          <w:rFonts w:ascii="Times New Roman" w:hAnsi="Times New Roman" w:cs="Times New Roman"/>
        </w:rPr>
        <w:t>, con una prevalenza</w:t>
      </w:r>
      <w:r w:rsidR="00B03BC0" w:rsidRPr="00F603B9">
        <w:rPr>
          <w:rFonts w:ascii="Times New Roman" w:hAnsi="Times New Roman" w:cs="Times New Roman"/>
        </w:rPr>
        <w:t xml:space="preserve"> da sottolineare nelle filosofie che pongono al centro l’</w:t>
      </w:r>
      <w:r w:rsidR="00B03BC0" w:rsidRPr="00F603B9">
        <w:rPr>
          <w:rFonts w:ascii="Times New Roman" w:hAnsi="Times New Roman" w:cs="Times New Roman"/>
          <w:i/>
        </w:rPr>
        <w:t>esistenza</w:t>
      </w:r>
      <w:r w:rsidR="00B03BC0" w:rsidRPr="00F603B9">
        <w:rPr>
          <w:rFonts w:ascii="Times New Roman" w:hAnsi="Times New Roman" w:cs="Times New Roman"/>
        </w:rPr>
        <w:t>, con le sue emozioni e le componenti sentimentali e affettive</w:t>
      </w:r>
      <w:r w:rsidR="007A2828" w:rsidRPr="00F603B9">
        <w:rPr>
          <w:rFonts w:ascii="Times New Roman" w:hAnsi="Times New Roman" w:cs="Times New Roman"/>
        </w:rPr>
        <w:t xml:space="preserve">. Si può considerare B. Pascal, con le sue note che riguardano il rumore e le chiacchiere della moda e del </w:t>
      </w:r>
      <w:r w:rsidR="007A2828" w:rsidRPr="00F603B9">
        <w:rPr>
          <w:rFonts w:ascii="Times New Roman" w:hAnsi="Times New Roman" w:cs="Times New Roman"/>
        </w:rPr>
        <w:lastRenderedPageBreak/>
        <w:t xml:space="preserve">vivere in comune, dimensioni che hanno per contraccambio la malinconica solitudine del morente, una solitudine che potremmo dire “metafisica”. </w:t>
      </w:r>
    </w:p>
    <w:p w:rsidR="00CF196E" w:rsidRPr="00F603B9" w:rsidRDefault="00506ED7" w:rsidP="00F603B9">
      <w:pPr>
        <w:jc w:val="both"/>
        <w:rPr>
          <w:rFonts w:ascii="Times New Roman" w:hAnsi="Times New Roman" w:cs="Times New Roman"/>
        </w:rPr>
      </w:pPr>
      <w:r w:rsidRPr="00F603B9">
        <w:rPr>
          <w:rFonts w:ascii="Times New Roman" w:hAnsi="Times New Roman" w:cs="Times New Roman"/>
        </w:rPr>
        <w:t xml:space="preserve">    </w:t>
      </w:r>
      <w:r w:rsidR="00CF196E" w:rsidRPr="00F603B9">
        <w:rPr>
          <w:rFonts w:ascii="Times New Roman" w:hAnsi="Times New Roman" w:cs="Times New Roman"/>
        </w:rPr>
        <w:t>Si può continuare approfondendo</w:t>
      </w:r>
      <w:r w:rsidR="007A2828" w:rsidRPr="00F603B9">
        <w:rPr>
          <w:rFonts w:ascii="Times New Roman" w:hAnsi="Times New Roman" w:cs="Times New Roman"/>
        </w:rPr>
        <w:t xml:space="preserve"> S. Kierkegaard, per il quale la solitudine diventa una categoria dell’esistenza. Si può considerare</w:t>
      </w:r>
      <w:r w:rsidR="00CF196E" w:rsidRPr="00F603B9">
        <w:rPr>
          <w:rFonts w:ascii="Times New Roman" w:hAnsi="Times New Roman" w:cs="Times New Roman"/>
        </w:rPr>
        <w:t xml:space="preserve">  inoltre</w:t>
      </w:r>
      <w:r w:rsidR="007A2828" w:rsidRPr="00F603B9">
        <w:rPr>
          <w:rFonts w:ascii="Times New Roman" w:hAnsi="Times New Roman" w:cs="Times New Roman"/>
        </w:rPr>
        <w:t xml:space="preserve"> N. Berdjaev che interpreta la solitudine come una malattia, in questo vicino a L. Lavelle: la solitudine sarebbe l’errore di Narciso e, ultimamente, spezzerebbe l’unità dell’esistenza. Ma per D. Bonhoeffer, solo chi ha gustato la solitudine, ma ne ha anche patito, può accedere a una condizione finale di </w:t>
      </w:r>
      <w:r w:rsidR="007A2828" w:rsidRPr="00F603B9">
        <w:rPr>
          <w:rFonts w:ascii="Times New Roman" w:hAnsi="Times New Roman" w:cs="Times New Roman"/>
          <w:i/>
        </w:rPr>
        <w:t>comunione</w:t>
      </w:r>
      <w:r w:rsidR="00CF196E" w:rsidRPr="00F603B9">
        <w:rPr>
          <w:rFonts w:ascii="Times New Roman" w:hAnsi="Times New Roman" w:cs="Times New Roman"/>
        </w:rPr>
        <w:t>,</w:t>
      </w:r>
      <w:r w:rsidR="007A2828" w:rsidRPr="00F603B9">
        <w:rPr>
          <w:rFonts w:ascii="Times New Roman" w:hAnsi="Times New Roman" w:cs="Times New Roman"/>
        </w:rPr>
        <w:t xml:space="preserve"> alla quale ogni uomo dovrebbe, in definitiva, mirare. </w:t>
      </w:r>
    </w:p>
    <w:p w:rsidR="00CF196E" w:rsidRPr="00F603B9" w:rsidRDefault="00CF196E" w:rsidP="00F603B9">
      <w:pPr>
        <w:jc w:val="both"/>
        <w:rPr>
          <w:rFonts w:ascii="Times New Roman" w:hAnsi="Times New Roman" w:cs="Times New Roman"/>
        </w:rPr>
      </w:pPr>
    </w:p>
    <w:p w:rsidR="007A2828" w:rsidRPr="00F603B9" w:rsidRDefault="00CF196E" w:rsidP="00F603B9">
      <w:pPr>
        <w:jc w:val="both"/>
        <w:rPr>
          <w:rFonts w:ascii="Times New Roman" w:hAnsi="Times New Roman" w:cs="Times New Roman"/>
        </w:rPr>
      </w:pPr>
      <w:r w:rsidRPr="00F603B9">
        <w:rPr>
          <w:rFonts w:ascii="Times New Roman" w:hAnsi="Times New Roman" w:cs="Times New Roman"/>
        </w:rPr>
        <w:t xml:space="preserve">4. </w:t>
      </w:r>
      <w:r w:rsidR="007A2828" w:rsidRPr="00F603B9">
        <w:rPr>
          <w:rFonts w:ascii="Times New Roman" w:hAnsi="Times New Roman" w:cs="Times New Roman"/>
        </w:rPr>
        <w:t>L’amicizia, il congiungimento sessuale</w:t>
      </w:r>
      <w:r w:rsidRPr="00F603B9">
        <w:rPr>
          <w:rFonts w:ascii="Times New Roman" w:hAnsi="Times New Roman" w:cs="Times New Roman"/>
        </w:rPr>
        <w:t xml:space="preserve"> (</w:t>
      </w:r>
      <w:r w:rsidRPr="00F603B9">
        <w:rPr>
          <w:rFonts w:ascii="Times New Roman" w:hAnsi="Times New Roman" w:cs="Times New Roman"/>
          <w:i/>
        </w:rPr>
        <w:t>Paarung</w:t>
      </w:r>
      <w:r w:rsidRPr="00F603B9">
        <w:rPr>
          <w:rFonts w:ascii="Times New Roman" w:hAnsi="Times New Roman" w:cs="Times New Roman"/>
        </w:rPr>
        <w:t>)</w:t>
      </w:r>
      <w:r w:rsidR="007A2828" w:rsidRPr="00F603B9">
        <w:rPr>
          <w:rFonts w:ascii="Times New Roman" w:hAnsi="Times New Roman" w:cs="Times New Roman"/>
        </w:rPr>
        <w:t>, l’amore agapico, la vita sociale, le acquisizioni della conoscenza, le forme elevate di religiosità e di arte: tutte vie che avvicinano  alla comunione, senza poterla realizzare compiutamente. Nel nostro tempo, sembra dominare una condizione di apparente condivisione, ma le tecnologie telematiche</w:t>
      </w:r>
      <w:r w:rsidRPr="00F603B9">
        <w:rPr>
          <w:rFonts w:ascii="Times New Roman" w:hAnsi="Times New Roman" w:cs="Times New Roman"/>
        </w:rPr>
        <w:t xml:space="preserve"> attraggono superficialmente e</w:t>
      </w:r>
      <w:r w:rsidR="007A2828" w:rsidRPr="00F603B9">
        <w:rPr>
          <w:rFonts w:ascii="Times New Roman" w:hAnsi="Times New Roman" w:cs="Times New Roman"/>
        </w:rPr>
        <w:t xml:space="preserve"> le persone rimangono distanti, come una “folla solitaria” </w:t>
      </w:r>
      <w:r w:rsidR="001910B2" w:rsidRPr="00F603B9">
        <w:rPr>
          <w:rFonts w:ascii="Times New Roman" w:hAnsi="Times New Roman" w:cs="Times New Roman"/>
        </w:rPr>
        <w:t xml:space="preserve">di fruitori, che si intravedono, ma vivono di relazioni scarnificate, decorporeizzate: è la </w:t>
      </w:r>
      <w:r w:rsidR="001910B2" w:rsidRPr="00F603B9">
        <w:rPr>
          <w:rFonts w:ascii="Times New Roman" w:hAnsi="Times New Roman" w:cs="Times New Roman"/>
          <w:i/>
        </w:rPr>
        <w:t>solitudine del cittadino globale</w:t>
      </w:r>
      <w:r w:rsidR="001910B2" w:rsidRPr="00F603B9">
        <w:rPr>
          <w:rFonts w:ascii="Times New Roman" w:hAnsi="Times New Roman" w:cs="Times New Roman"/>
        </w:rPr>
        <w:t>, descritta dai lavori di Z.</w:t>
      </w:r>
      <w:r w:rsidRPr="00F603B9">
        <w:rPr>
          <w:rFonts w:ascii="Times New Roman" w:hAnsi="Times New Roman" w:cs="Times New Roman"/>
        </w:rPr>
        <w:t xml:space="preserve"> </w:t>
      </w:r>
      <w:r w:rsidR="001910B2" w:rsidRPr="00F603B9">
        <w:rPr>
          <w:rFonts w:ascii="Times New Roman" w:hAnsi="Times New Roman" w:cs="Times New Roman"/>
        </w:rPr>
        <w:t xml:space="preserve">Bauman e S. Turkle e illustrata da E. Balibar e </w:t>
      </w:r>
      <w:r w:rsidR="00497E71" w:rsidRPr="00F603B9">
        <w:rPr>
          <w:rFonts w:ascii="Times New Roman" w:hAnsi="Times New Roman" w:cs="Times New Roman"/>
        </w:rPr>
        <w:t xml:space="preserve">I. </w:t>
      </w:r>
      <w:r w:rsidR="001910B2" w:rsidRPr="00F603B9">
        <w:rPr>
          <w:rFonts w:ascii="Times New Roman" w:hAnsi="Times New Roman" w:cs="Times New Roman"/>
        </w:rPr>
        <w:t>Wallerstein.</w:t>
      </w:r>
    </w:p>
    <w:p w:rsidR="001910B2" w:rsidRPr="00F603B9" w:rsidRDefault="00CF196E" w:rsidP="00F603B9">
      <w:pPr>
        <w:jc w:val="both"/>
        <w:rPr>
          <w:rFonts w:ascii="Times New Roman" w:hAnsi="Times New Roman" w:cs="Times New Roman"/>
        </w:rPr>
      </w:pPr>
      <w:r w:rsidRPr="00F603B9">
        <w:rPr>
          <w:rFonts w:ascii="Times New Roman" w:hAnsi="Times New Roman" w:cs="Times New Roman"/>
        </w:rPr>
        <w:t xml:space="preserve">    Il messaggio finale può sintetizzarsi dunque con il</w:t>
      </w:r>
      <w:r w:rsidR="001910B2" w:rsidRPr="00F603B9">
        <w:rPr>
          <w:rFonts w:ascii="Times New Roman" w:hAnsi="Times New Roman" w:cs="Times New Roman"/>
        </w:rPr>
        <w:t xml:space="preserve"> monito a non sprofondare nell’abissale dimensione dei </w:t>
      </w:r>
      <w:r w:rsidR="001910B2" w:rsidRPr="00F603B9">
        <w:rPr>
          <w:rFonts w:ascii="Times New Roman" w:hAnsi="Times New Roman" w:cs="Times New Roman"/>
          <w:i/>
        </w:rPr>
        <w:t>social media</w:t>
      </w:r>
      <w:r w:rsidR="001910B2" w:rsidRPr="00F603B9">
        <w:rPr>
          <w:rFonts w:ascii="Times New Roman" w:hAnsi="Times New Roman" w:cs="Times New Roman"/>
        </w:rPr>
        <w:t>, capace di imitare la condizione della comunione, senza realizzarne tuttavia neppure la prima tappa.</w:t>
      </w:r>
    </w:p>
    <w:p w:rsidR="001910B2" w:rsidRPr="00F603B9" w:rsidRDefault="00CF196E" w:rsidP="00F603B9">
      <w:pPr>
        <w:jc w:val="both"/>
        <w:rPr>
          <w:rFonts w:ascii="Times New Roman" w:hAnsi="Times New Roman" w:cs="Times New Roman"/>
        </w:rPr>
      </w:pPr>
      <w:r w:rsidRPr="00F603B9">
        <w:rPr>
          <w:rFonts w:ascii="Times New Roman" w:hAnsi="Times New Roman" w:cs="Times New Roman"/>
        </w:rPr>
        <w:t xml:space="preserve">    </w:t>
      </w:r>
      <w:r w:rsidR="001910B2" w:rsidRPr="00F603B9">
        <w:rPr>
          <w:rFonts w:ascii="Times New Roman" w:hAnsi="Times New Roman" w:cs="Times New Roman"/>
        </w:rPr>
        <w:t>Per la nostra comune ricerca, giova dunque interrogarsi</w:t>
      </w:r>
      <w:r w:rsidRPr="00F603B9">
        <w:rPr>
          <w:rFonts w:ascii="Times New Roman" w:hAnsi="Times New Roman" w:cs="Times New Roman"/>
        </w:rPr>
        <w:t>, sempre di nuovo,</w:t>
      </w:r>
      <w:r w:rsidR="001910B2" w:rsidRPr="00F603B9">
        <w:rPr>
          <w:rFonts w:ascii="Times New Roman" w:hAnsi="Times New Roman" w:cs="Times New Roman"/>
        </w:rPr>
        <w:t xml:space="preserve"> sui presupposti di un genuino </w:t>
      </w:r>
      <w:r w:rsidR="001910B2" w:rsidRPr="00F603B9">
        <w:rPr>
          <w:rFonts w:ascii="Times New Roman" w:hAnsi="Times New Roman" w:cs="Times New Roman"/>
          <w:i/>
        </w:rPr>
        <w:t>dialogo</w:t>
      </w:r>
      <w:r w:rsidR="001910B2" w:rsidRPr="00F603B9">
        <w:rPr>
          <w:rFonts w:ascii="Times New Roman" w:hAnsi="Times New Roman" w:cs="Times New Roman"/>
        </w:rPr>
        <w:t>, qualcosa di assai diverso, e di più complesso e difficile, rispetto ai modelli di comunicazione, spesso oggi unidirezionali, artificiosi e dunque ingannevoli.</w:t>
      </w:r>
    </w:p>
    <w:p w:rsidR="00041207" w:rsidRPr="00F603B9" w:rsidRDefault="00A93830" w:rsidP="00F603B9">
      <w:pPr>
        <w:jc w:val="both"/>
        <w:rPr>
          <w:rFonts w:ascii="Times New Roman" w:hAnsi="Times New Roman" w:cs="Times New Roman"/>
        </w:rPr>
      </w:pPr>
      <w:r w:rsidRPr="00F603B9">
        <w:rPr>
          <w:rFonts w:ascii="Times New Roman" w:hAnsi="Times New Roman" w:cs="Times New Roman"/>
        </w:rPr>
        <w:t>*</w:t>
      </w:r>
      <w:r w:rsidR="00041207" w:rsidRPr="00F603B9">
        <w:rPr>
          <w:rFonts w:ascii="Times New Roman" w:hAnsi="Times New Roman" w:cs="Times New Roman"/>
        </w:rPr>
        <w:t xml:space="preserve"> per quest’ultimo punto, rinvio all’intervista, da me rilasciata a Carlo Mazzucchelli (SoloTablet), che tratta, in modo piuttosto esteso, la questione delle tecnologie comunicative, con le opportunità, ma anche i rischi, che le caratterizzano.</w:t>
      </w:r>
    </w:p>
    <w:p w:rsidR="00A93830" w:rsidRPr="00F603B9" w:rsidRDefault="00A903AF" w:rsidP="00F603B9">
      <w:pPr>
        <w:jc w:val="both"/>
        <w:rPr>
          <w:rFonts w:ascii="Times New Roman" w:eastAsia="Times New Roman" w:hAnsi="Times New Roman" w:cs="Times New Roman"/>
        </w:rPr>
      </w:pPr>
      <w:r w:rsidRPr="00F603B9">
        <w:rPr>
          <w:rFonts w:ascii="Times New Roman" w:hAnsi="Times New Roman" w:cs="Times New Roman"/>
        </w:rPr>
        <w:t xml:space="preserve">Si aggiungano Z. Bauman, </w:t>
      </w:r>
      <w:r w:rsidRPr="00F603B9">
        <w:rPr>
          <w:rFonts w:ascii="Times New Roman" w:hAnsi="Times New Roman" w:cs="Times New Roman"/>
          <w:i/>
        </w:rPr>
        <w:t>Di nuovo soli. Un’etica in cerca di certezze</w:t>
      </w:r>
      <w:r w:rsidRPr="00F603B9">
        <w:rPr>
          <w:rFonts w:ascii="Times New Roman" w:hAnsi="Times New Roman" w:cs="Times New Roman"/>
        </w:rPr>
        <w:t>, Castelvecchi, Roma 2018; Id.,</w:t>
      </w:r>
      <w:r w:rsidRPr="00F603B9">
        <w:rPr>
          <w:rFonts w:ascii="Times New Roman" w:eastAsia="Times New Roman" w:hAnsi="Times New Roman" w:cs="Times New Roman"/>
          <w:color w:val="202122"/>
          <w:shd w:val="clear" w:color="auto" w:fill="FFFFFF"/>
        </w:rPr>
        <w:t xml:space="preserve"> </w:t>
      </w:r>
      <w:r w:rsidRPr="00F603B9">
        <w:rPr>
          <w:rFonts w:ascii="Times New Roman" w:eastAsia="Times New Roman" w:hAnsi="Times New Roman" w:cs="Times New Roman"/>
          <w:i/>
          <w:color w:val="202122"/>
          <w:shd w:val="clear" w:color="auto" w:fill="FFFFFF"/>
        </w:rPr>
        <w:t>La solitudine del cittadino globale</w:t>
      </w:r>
      <w:r w:rsidRPr="00F603B9">
        <w:rPr>
          <w:rFonts w:ascii="Times New Roman" w:eastAsia="Times New Roman" w:hAnsi="Times New Roman" w:cs="Times New Roman"/>
          <w:color w:val="202122"/>
          <w:shd w:val="clear" w:color="auto" w:fill="FFFFFF"/>
        </w:rPr>
        <w:t xml:space="preserve">, Feltrinelli, Milano 2014; S. Turkle, </w:t>
      </w:r>
      <w:r w:rsidR="00734E5E" w:rsidRPr="00F603B9">
        <w:rPr>
          <w:rFonts w:ascii="Times New Roman" w:eastAsia="Times New Roman" w:hAnsi="Times New Roman" w:cs="Times New Roman"/>
          <w:i/>
          <w:color w:val="202122"/>
          <w:shd w:val="clear" w:color="auto" w:fill="FFFFFF"/>
        </w:rPr>
        <w:t>I</w:t>
      </w:r>
      <w:r w:rsidRPr="00F603B9">
        <w:rPr>
          <w:rFonts w:ascii="Times New Roman" w:eastAsia="Times New Roman" w:hAnsi="Times New Roman" w:cs="Times New Roman"/>
          <w:i/>
          <w:color w:val="202122"/>
          <w:shd w:val="clear" w:color="auto" w:fill="FFFFFF"/>
        </w:rPr>
        <w:t>nsieme ma soli</w:t>
      </w:r>
      <w:r w:rsidRPr="00F603B9">
        <w:rPr>
          <w:rFonts w:ascii="Times New Roman" w:eastAsia="Times New Roman" w:hAnsi="Times New Roman" w:cs="Times New Roman"/>
          <w:color w:val="202122"/>
          <w:shd w:val="clear" w:color="auto" w:fill="FFFFFF"/>
        </w:rPr>
        <w:t xml:space="preserve">, Einaudi, Torino 2019; Id., </w:t>
      </w:r>
      <w:r w:rsidRPr="00F603B9">
        <w:rPr>
          <w:rFonts w:ascii="Times New Roman" w:eastAsia="Times New Roman" w:hAnsi="Times New Roman" w:cs="Times New Roman"/>
          <w:i/>
          <w:color w:val="202122"/>
          <w:shd w:val="clear" w:color="auto" w:fill="FFFFFF"/>
        </w:rPr>
        <w:t>La conversazione necessaria</w:t>
      </w:r>
      <w:r w:rsidRPr="00F603B9">
        <w:rPr>
          <w:rFonts w:ascii="Times New Roman" w:eastAsia="Times New Roman" w:hAnsi="Times New Roman" w:cs="Times New Roman"/>
          <w:color w:val="202122"/>
          <w:shd w:val="clear" w:color="auto" w:fill="FFFFFF"/>
        </w:rPr>
        <w:t xml:space="preserve">, Einaudi, Torino 2016; I. Wallerstein, </w:t>
      </w:r>
      <w:r w:rsidR="00A93830" w:rsidRPr="00F603B9">
        <w:rPr>
          <w:rFonts w:ascii="Times New Roman" w:eastAsia="Times New Roman" w:hAnsi="Times New Roman" w:cs="Times New Roman"/>
          <w:bCs/>
          <w:i/>
          <w:color w:val="292929"/>
          <w:kern w:val="36"/>
        </w:rPr>
        <w:t>Comprendere il mondo</w:t>
      </w:r>
      <w:r w:rsidR="00A93830" w:rsidRPr="00F603B9">
        <w:rPr>
          <w:rFonts w:ascii="Times New Roman" w:eastAsia="Times New Roman" w:hAnsi="Times New Roman" w:cs="Times New Roman"/>
          <w:bCs/>
          <w:color w:val="292929"/>
          <w:kern w:val="36"/>
        </w:rPr>
        <w:t>, Asterios, Trieste 2013, oltre agli importanti scritti di critic</w:t>
      </w:r>
      <w:r w:rsidR="00734E5E" w:rsidRPr="00F603B9">
        <w:rPr>
          <w:rFonts w:ascii="Times New Roman" w:eastAsia="Times New Roman" w:hAnsi="Times New Roman" w:cs="Times New Roman"/>
          <w:bCs/>
          <w:color w:val="292929"/>
          <w:kern w:val="36"/>
        </w:rPr>
        <w:t>a alla globalizzazione dovuti a</w:t>
      </w:r>
      <w:r w:rsidR="00A93830" w:rsidRPr="00F603B9">
        <w:rPr>
          <w:rFonts w:ascii="Times New Roman" w:eastAsia="Times New Roman" w:hAnsi="Times New Roman" w:cs="Times New Roman"/>
          <w:bCs/>
          <w:color w:val="292929"/>
          <w:kern w:val="36"/>
        </w:rPr>
        <w:t xml:space="preserve"> Etienne Balibar.</w:t>
      </w:r>
    </w:p>
    <w:p w:rsidR="00041207" w:rsidRPr="00F603B9" w:rsidRDefault="00041207" w:rsidP="00F603B9">
      <w:pPr>
        <w:jc w:val="both"/>
        <w:rPr>
          <w:rFonts w:ascii="Times New Roman" w:hAnsi="Times New Roman" w:cs="Times New Roman"/>
        </w:rPr>
      </w:pPr>
    </w:p>
    <w:sectPr w:rsidR="00041207" w:rsidRPr="00F603B9" w:rsidSect="00460A68">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BF9" w:rsidRDefault="00083BF9" w:rsidP="00343441">
      <w:r>
        <w:separator/>
      </w:r>
    </w:p>
  </w:endnote>
  <w:endnote w:type="continuationSeparator" w:id="0">
    <w:p w:rsidR="00083BF9" w:rsidRDefault="00083BF9" w:rsidP="0034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830" w:rsidRDefault="00A93830" w:rsidP="00877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3830" w:rsidRDefault="00A93830" w:rsidP="003434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830" w:rsidRDefault="00A93830" w:rsidP="00877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3BF9">
      <w:rPr>
        <w:rStyle w:val="PageNumber"/>
        <w:noProof/>
      </w:rPr>
      <w:t>1</w:t>
    </w:r>
    <w:r>
      <w:rPr>
        <w:rStyle w:val="PageNumber"/>
      </w:rPr>
      <w:fldChar w:fldCharType="end"/>
    </w:r>
  </w:p>
  <w:p w:rsidR="00A93830" w:rsidRDefault="00A93830" w:rsidP="003434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BF9" w:rsidRDefault="00083BF9" w:rsidP="00343441">
      <w:r>
        <w:separator/>
      </w:r>
    </w:p>
  </w:footnote>
  <w:footnote w:type="continuationSeparator" w:id="0">
    <w:p w:rsidR="00083BF9" w:rsidRDefault="00083BF9" w:rsidP="003434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3802"/>
    <w:multiLevelType w:val="hybridMultilevel"/>
    <w:tmpl w:val="88C0C4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43645B7"/>
    <w:multiLevelType w:val="hybridMultilevel"/>
    <w:tmpl w:val="79A4EC2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CB94261"/>
    <w:multiLevelType w:val="hybridMultilevel"/>
    <w:tmpl w:val="6C04434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DC1423F"/>
    <w:multiLevelType w:val="hybridMultilevel"/>
    <w:tmpl w:val="7ED674E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34"/>
    <w:rsid w:val="00041207"/>
    <w:rsid w:val="00083BF9"/>
    <w:rsid w:val="00131097"/>
    <w:rsid w:val="0017192E"/>
    <w:rsid w:val="001910B2"/>
    <w:rsid w:val="00191620"/>
    <w:rsid w:val="001A0034"/>
    <w:rsid w:val="002D2B78"/>
    <w:rsid w:val="00343441"/>
    <w:rsid w:val="003A7B44"/>
    <w:rsid w:val="004143C8"/>
    <w:rsid w:val="00460A68"/>
    <w:rsid w:val="00497E71"/>
    <w:rsid w:val="00506ED7"/>
    <w:rsid w:val="00734E5E"/>
    <w:rsid w:val="007A2828"/>
    <w:rsid w:val="007E6881"/>
    <w:rsid w:val="008773EC"/>
    <w:rsid w:val="00A903AF"/>
    <w:rsid w:val="00A93830"/>
    <w:rsid w:val="00B03BC0"/>
    <w:rsid w:val="00CF196E"/>
    <w:rsid w:val="00D61FC0"/>
    <w:rsid w:val="00F13081"/>
    <w:rsid w:val="00F603B9"/>
    <w:rsid w:val="00FA39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087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383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034"/>
    <w:pPr>
      <w:ind w:left="720"/>
      <w:contextualSpacing/>
    </w:pPr>
  </w:style>
  <w:style w:type="paragraph" w:styleId="Footer">
    <w:name w:val="footer"/>
    <w:basedOn w:val="Normal"/>
    <w:link w:val="FooterChar"/>
    <w:uiPriority w:val="99"/>
    <w:unhideWhenUsed/>
    <w:rsid w:val="00343441"/>
    <w:pPr>
      <w:tabs>
        <w:tab w:val="center" w:pos="4819"/>
        <w:tab w:val="right" w:pos="9638"/>
      </w:tabs>
    </w:pPr>
  </w:style>
  <w:style w:type="character" w:customStyle="1" w:styleId="FooterChar">
    <w:name w:val="Footer Char"/>
    <w:basedOn w:val="DefaultParagraphFont"/>
    <w:link w:val="Footer"/>
    <w:uiPriority w:val="99"/>
    <w:rsid w:val="00343441"/>
  </w:style>
  <w:style w:type="character" w:styleId="PageNumber">
    <w:name w:val="page number"/>
    <w:basedOn w:val="DefaultParagraphFont"/>
    <w:uiPriority w:val="99"/>
    <w:semiHidden/>
    <w:unhideWhenUsed/>
    <w:rsid w:val="00343441"/>
  </w:style>
  <w:style w:type="character" w:customStyle="1" w:styleId="apple-converted-space">
    <w:name w:val="apple-converted-space"/>
    <w:basedOn w:val="DefaultParagraphFont"/>
    <w:rsid w:val="00506ED7"/>
  </w:style>
  <w:style w:type="character" w:customStyle="1" w:styleId="Heading1Char">
    <w:name w:val="Heading 1 Char"/>
    <w:basedOn w:val="DefaultParagraphFont"/>
    <w:link w:val="Heading1"/>
    <w:uiPriority w:val="9"/>
    <w:rsid w:val="00A93830"/>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383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034"/>
    <w:pPr>
      <w:ind w:left="720"/>
      <w:contextualSpacing/>
    </w:pPr>
  </w:style>
  <w:style w:type="paragraph" w:styleId="Footer">
    <w:name w:val="footer"/>
    <w:basedOn w:val="Normal"/>
    <w:link w:val="FooterChar"/>
    <w:uiPriority w:val="99"/>
    <w:unhideWhenUsed/>
    <w:rsid w:val="00343441"/>
    <w:pPr>
      <w:tabs>
        <w:tab w:val="center" w:pos="4819"/>
        <w:tab w:val="right" w:pos="9638"/>
      </w:tabs>
    </w:pPr>
  </w:style>
  <w:style w:type="character" w:customStyle="1" w:styleId="FooterChar">
    <w:name w:val="Footer Char"/>
    <w:basedOn w:val="DefaultParagraphFont"/>
    <w:link w:val="Footer"/>
    <w:uiPriority w:val="99"/>
    <w:rsid w:val="00343441"/>
  </w:style>
  <w:style w:type="character" w:styleId="PageNumber">
    <w:name w:val="page number"/>
    <w:basedOn w:val="DefaultParagraphFont"/>
    <w:uiPriority w:val="99"/>
    <w:semiHidden/>
    <w:unhideWhenUsed/>
    <w:rsid w:val="00343441"/>
  </w:style>
  <w:style w:type="character" w:customStyle="1" w:styleId="apple-converted-space">
    <w:name w:val="apple-converted-space"/>
    <w:basedOn w:val="DefaultParagraphFont"/>
    <w:rsid w:val="00506ED7"/>
  </w:style>
  <w:style w:type="character" w:customStyle="1" w:styleId="Heading1Char">
    <w:name w:val="Heading 1 Char"/>
    <w:basedOn w:val="DefaultParagraphFont"/>
    <w:link w:val="Heading1"/>
    <w:uiPriority w:val="9"/>
    <w:rsid w:val="00A93830"/>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6457">
      <w:bodyDiv w:val="1"/>
      <w:marLeft w:val="0"/>
      <w:marRight w:val="0"/>
      <w:marTop w:val="0"/>
      <w:marBottom w:val="0"/>
      <w:divBdr>
        <w:top w:val="none" w:sz="0" w:space="0" w:color="auto"/>
        <w:left w:val="none" w:sz="0" w:space="0" w:color="auto"/>
        <w:bottom w:val="none" w:sz="0" w:space="0" w:color="auto"/>
        <w:right w:val="none" w:sz="0" w:space="0" w:color="auto"/>
      </w:divBdr>
    </w:div>
    <w:div w:id="1039622354">
      <w:bodyDiv w:val="1"/>
      <w:marLeft w:val="0"/>
      <w:marRight w:val="0"/>
      <w:marTop w:val="0"/>
      <w:marBottom w:val="0"/>
      <w:divBdr>
        <w:top w:val="none" w:sz="0" w:space="0" w:color="auto"/>
        <w:left w:val="none" w:sz="0" w:space="0" w:color="auto"/>
        <w:bottom w:val="none" w:sz="0" w:space="0" w:color="auto"/>
        <w:right w:val="none" w:sz="0" w:space="0" w:color="auto"/>
      </w:divBdr>
    </w:div>
    <w:div w:id="1468891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1028</Words>
  <Characters>5862</Characters>
  <Application>Microsoft Macintosh Word</Application>
  <DocSecurity>0</DocSecurity>
  <Lines>48</Lines>
  <Paragraphs>13</Paragraphs>
  <ScaleCrop>false</ScaleCrop>
  <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goisis</dc:creator>
  <cp:keywords/>
  <dc:description/>
  <cp:lastModifiedBy>goisis</cp:lastModifiedBy>
  <cp:revision>2</cp:revision>
  <cp:lastPrinted>2021-01-30T09:27:00Z</cp:lastPrinted>
  <dcterms:created xsi:type="dcterms:W3CDTF">2021-01-30T10:37:00Z</dcterms:created>
  <dcterms:modified xsi:type="dcterms:W3CDTF">2021-01-30T10:37:00Z</dcterms:modified>
</cp:coreProperties>
</file>